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77D7E"/>
    <w:p w14:paraId="67D4241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8B65A09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07AEC14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DAA8D7F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5E3C3CA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特克斯县2024年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增发国债项目支出绩效评价报告</w:t>
      </w:r>
    </w:p>
    <w:p w14:paraId="28F500D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23F591E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4DD2267F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5A1D0B67">
      <w:pPr>
        <w:pStyle w:val="9"/>
        <w:jc w:val="both"/>
        <w:rPr>
          <w:rFonts w:hint="default" w:ascii="Times New Roman" w:hAnsi="Times New Roman" w:cs="Times New Roman"/>
          <w:sz w:val="32"/>
          <w:szCs w:val="32"/>
        </w:rPr>
      </w:pPr>
    </w:p>
    <w:p w14:paraId="31D8B80C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4F7B5501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6EE16CB6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特克斯县2024年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增发国债项目</w:t>
      </w:r>
    </w:p>
    <w:p w14:paraId="11E3F467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特克斯县水利局</w:t>
      </w:r>
    </w:p>
    <w:p w14:paraId="1D250127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特克斯县水利局</w:t>
      </w:r>
    </w:p>
    <w:p w14:paraId="1F33EFFF">
      <w:pPr>
        <w:spacing w:line="700" w:lineRule="exact"/>
        <w:ind w:firstLine="1280" w:firstLineChars="4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刘志新</w:t>
      </w:r>
    </w:p>
    <w:p w14:paraId="42B2EF49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381DA72A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40BC527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718AC87D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26452B03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167B2E9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364F4514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2A7C1377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6F0D893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为贯彻落实国家乡村振兴发展战略与国家节水行动方案提出的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加快灌区续建配套和节水改造，加快补齐农村基础设施短板，推动农村基础设施提档升级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的有关部署，补齐灌区灌排工程基础设施短板、保障国家粮食安全、加快水利现代化和促进农业现代化，水利部组织开展全国中型灌区续建配套与节水改造方案编制工作。</w:t>
      </w:r>
    </w:p>
    <w:p w14:paraId="19A2E057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262487C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建设中型灌区项目1项，大中型除险加固项目2项，山洪沟治理项目1项。</w:t>
      </w:r>
    </w:p>
    <w:p w14:paraId="40811159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已完成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中型灌区项目1项，大中型除险加固项目2项，山洪沟治理项目1项。</w:t>
      </w:r>
    </w:p>
    <w:p w14:paraId="712CE653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1E25A2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4D73B97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新增增发国债项目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（财政拨款）</w:t>
      </w:r>
    </w:p>
    <w:p w14:paraId="077CAB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4AF0BC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项目建设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135E785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9C8110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477AD95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建设中型灌区项目1项，大中型除险加固项目2项，山洪沟治理项目1项。</w:t>
      </w:r>
    </w:p>
    <w:p w14:paraId="1A9270C7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阶段性目标</w:t>
      </w:r>
    </w:p>
    <w:p w14:paraId="36F0A24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建设中型灌区项目1项，大中型除险加固项目2项，山洪沟治理项目1项。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计划2024年6月底前完成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建设中型灌区项目1项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完成总工程量50%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，大中型除险加固项目2项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，完成总工程量50%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，山洪沟治理项目1项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，完成总工程量50%。2024年12月底之前完成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建设中型灌区项目1项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完成总工程量100%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，大中型除险加固项目2项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，完成总工程量100%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，山洪沟治理项目1项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，完成总工程量100%。</w:t>
      </w:r>
    </w:p>
    <w:p w14:paraId="12971B8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74E9E850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17D7823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0A9FFDA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34B3245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效益等多个维度，力求全方位反映项目的绩效状况。同时，对于每个指标的评价标准和数据来源均进行了明确说明，确保评价结果的客观性和可追溯性。</w:t>
      </w:r>
    </w:p>
    <w:p w14:paraId="30E7EDC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6FD54E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7B6D17E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0B57B05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0AA6F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7C547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效益以及可持续性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（根据项目实际情况选填）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等多维度指标，为项目后续的改进与优化提供科学依据。</w:t>
      </w:r>
    </w:p>
    <w:p w14:paraId="2B170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02549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205D0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44F7F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9DA4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3490E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3AB15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15574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4595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6B4DD16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2CCCA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特克斯县2024年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增发国债项目及其预算执行情况。该项目由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特克斯县水利服务站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负责实施，旨在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建设中型灌区项目1项，大中型除险加固项目2项，山洪沟治理项目1项。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项目预算涵盖从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2024年3月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2024年12月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元。</w:t>
      </w:r>
    </w:p>
    <w:p w14:paraId="149A9EE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5A1CFA2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4B90487B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21CBB0E3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53DD4F37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33FFED1A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、经济等方面的综合影响。</w:t>
      </w:r>
    </w:p>
    <w:p w14:paraId="3158F465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3FB4F90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5C3C7F6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67BFFD53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4BDECB5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742D610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59D6F1C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08C66D6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3B283513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22191A8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（1）确定评价指标</w:t>
      </w:r>
    </w:p>
    <w:p w14:paraId="01763E5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BA50C1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（2）确定权重</w:t>
      </w:r>
    </w:p>
    <w:p w14:paraId="4406B419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5C82235D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（3）确定指标标准值</w:t>
      </w:r>
    </w:p>
    <w:p w14:paraId="518F1FCB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1E3507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绩效评价总分值100分，根据综合评分结果，90（含）-100分为优、80（含）-90分为良、60（含）-80分为中、60分以下为差。</w:t>
      </w:r>
    </w:p>
    <w:p w14:paraId="484927F5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具体评价指标体系详情见附件1</w:t>
      </w:r>
    </w:p>
    <w:p w14:paraId="2EFAF52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771DDFD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467BB361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3595BEB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（一）成本效益分析法。是指将投入与产出、效益进行关联性分析的方法。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原因：成本效益分析法可以将各种因素进行量化。在做决策时，无论是投资一个项目、实施一项政策还是进行一项活动，都涉及多方面的考量。比如，要建设一座桥梁，通过成本效益分析法，可以把建桥所需的材料成本、人工成本、时间成本等都用货币价值来衡量，同时也把桥梁建成后带来的交通便利、经济发展等效益也用货币量化。这样就能够直观地对比成本和效益，从而判断建桥这个决策是否值得去做。</w:t>
      </w:r>
      <w:r>
        <w:rPr>
          <w:rFonts w:hint="default" w:ascii="Times New Roman" w:hAnsi="Times New Roman" w:eastAsia="仿宋_GB2312" w:cs="Times New Roman"/>
          <w:b w:val="0"/>
          <w:bCs w:val="0"/>
        </w:rPr>
        <w:t xml:space="preserve"> </w:t>
      </w:r>
    </w:p>
    <w:p w14:paraId="525373B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78060389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</w:rPr>
        <w:t>标准。</w:t>
      </w:r>
    </w:p>
    <w:p w14:paraId="225973F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计划标准。指以预先制定的目标、计划、预算、定额等作为评价标准。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原因：计划标准是基于预先设定的目标和计划制定的。比如学校制定本学期的教学计划，规定了每个学科要达到的教学目标、学生应掌握的知识和技能等。以这个计划标准来评价教学成果，就可以清楚地知道教学工作是否朝着既定目标前进，有没有偏离方向。它为评价提供了一个明确的方向指引，让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评价者和被评价者都清楚知道努力的目标是什么。</w:t>
      </w:r>
    </w:p>
    <w:p w14:paraId="215C4A23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  <w:highlight w:val="none"/>
        </w:rPr>
      </w:pPr>
      <w:r>
        <w:rPr>
          <w:rFonts w:hint="default" w:ascii="Times New Roman" w:hAnsi="Times New Roman" w:eastAsia="楷体" w:cs="Times New Roman"/>
          <w:color w:val="000000"/>
          <w:spacing w:val="17"/>
          <w:highlight w:val="none"/>
        </w:rPr>
        <w:t>绩效评价工作过程</w:t>
      </w:r>
    </w:p>
    <w:p w14:paraId="56675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22EEE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7A7E4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6F6CF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35FEF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32445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71C96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14F39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4D1BC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480B2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6F51A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34172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F91C4CD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7EFA30A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0E6EC12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本项目的综合评价基于对项目各方面绩效的深入分析与评估。从项目目标的达成情况来看，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特克斯县2024年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增发国债项目在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建设中型灌区，大中型除险加固，山洪沟治理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等方面表现出色，达到了预期的标准与要求。同时，项目也在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改善灌溉面积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取得了显著的成效，如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改善灌溉面积14.01万亩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、在项目管理方面，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特克斯县水利服务站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通过有效的规划、组织与协调，项目得以顺利实施，并在预算与时间上保持了良好的控制。</w:t>
      </w:r>
    </w:p>
    <w:p w14:paraId="5754E6E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从项目效益的角度来看，本项目不仅实现了预期的社会效益、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生态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效益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、经济效益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等方面产生了积极的影响。具体而言，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改善灌溉面，改善农牧民生活条件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等方面的提升，为项目的利益相关者带来了实实在在的利益。</w:t>
      </w:r>
    </w:p>
    <w:p w14:paraId="4C36F4E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综上所述，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特克斯县2024年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增发国债项目在绩效评价中表现出色，达到了项目的预期目标，并在多个方面取得了显著的成效。</w:t>
      </w:r>
    </w:p>
    <w:p w14:paraId="73CDFC9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评价结论</w:t>
      </w:r>
    </w:p>
    <w:p w14:paraId="50232B5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分，属于“优（良/中/差）”。其中，项目决策类指标权重为20分，得分为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</w:t>
      </w:r>
      <w:r>
        <w:rPr>
          <w:rFonts w:hint="default" w:ascii="Times New Roman" w:hAnsi="Times New Roman" w:eastAsia="仿宋_GB2312" w:cs="Times New Roman"/>
          <w:b w:val="0"/>
          <w:bCs w:val="0"/>
        </w:rPr>
        <w:t>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35CF82D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32348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D651DC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F673C1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7FC44D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487F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032D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1090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704C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2F08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374A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180F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929F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45834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B196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A670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7C12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39</w:t>
            </w:r>
          </w:p>
        </w:tc>
      </w:tr>
      <w:tr w14:paraId="57D1A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77F3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1A06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3BCE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</w:tr>
      <w:tr w14:paraId="502DF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FCA5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9E41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A3E5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7F6317A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3466C6B3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6B6115C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4287A7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22D93F1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384C152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6905D5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463D104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507EB30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7D6D9B0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2D8D6D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213378A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5C312A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1DF45F70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3FCB04A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007B5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5F13B77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5994276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2C802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62518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7F073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37795F6D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highlight w:val="none"/>
        </w:rPr>
      </w:pPr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380252A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7C0B3B4A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01469C2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184609C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014BF4D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581209F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50CD6F4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48DF1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07866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03C2A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4D42C8A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4C9A3A7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6965F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0F60C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29EE3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0B5A63D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6757FA2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37E9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1D89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7A473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046AE662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706AB95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产出指标完成情况如下：</w:t>
      </w:r>
    </w:p>
    <w:p w14:paraId="26CA5A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162A16C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建设中型灌区，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C89CA3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指标2：数量指标：建设大中型除险加固项目，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409EED3">
      <w:pPr>
        <w:shd w:val="clear" w:color="auto" w:fill="auto"/>
        <w:spacing w:line="600" w:lineRule="exact"/>
        <w:ind w:firstLine="640" w:firstLineChars="200"/>
        <w:outlineLvl w:val="0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指标3：数量指标：建设山洪沟治理项目，数量指标：1项，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11700A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3E1D2D2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指标：质量指标：工程验收合格率，指标值：100%，实际完成值：100%，指标完成率100%。</w:t>
      </w:r>
    </w:p>
    <w:p w14:paraId="4BE1A05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403E96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指标：质量指标：截止2024年底投资完成比例，指标值：100%，实际完成值：100%，指标完成率100%。     </w:t>
      </w:r>
    </w:p>
    <w:p w14:paraId="26207515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</w:t>
      </w:r>
      <w:r>
        <w:rPr>
          <w:rFonts w:hint="eastAsia" w:eastAsia="楷体_GB2312" w:cs="Times New Roman"/>
          <w:b/>
          <w:bCs/>
          <w:sz w:val="32"/>
          <w:szCs w:val="32"/>
          <w:lang w:val="en-US" w:eastAsia="zh-CN"/>
        </w:rPr>
        <w:t>成本情况</w:t>
      </w:r>
    </w:p>
    <w:p w14:paraId="4D49627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成本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指标包括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经济成本指标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产出指标完成情况如下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：</w:t>
      </w:r>
    </w:p>
    <w:p w14:paraId="2E77F0D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经济成本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指标：</w:t>
      </w:r>
    </w:p>
    <w:p w14:paraId="340E7283">
      <w:pPr>
        <w:pStyle w:val="10"/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指标1：经济成本指标：建设中型灌区项目成本，指标值：11200万元，实际完成值：11200万元，指标完成率100%。 </w:t>
      </w:r>
    </w:p>
    <w:p w14:paraId="57352583">
      <w:pPr>
        <w:pStyle w:val="10"/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指标2：经济成本指标：建设大中型除险加固项目（团结渠）成本，指标值：2000万元，实际完成值：2000万元，指标完成率100%。  </w:t>
      </w:r>
    </w:p>
    <w:p w14:paraId="4A8C3EFA">
      <w:pPr>
        <w:pStyle w:val="10"/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指标3：经济成本指标：建设大中型除险加固项目（友谊渠）成本，指标值：2000万元，实际完成值：2000万元，指标完成率100%。 </w:t>
      </w:r>
    </w:p>
    <w:p w14:paraId="2A3C5D36">
      <w:pPr>
        <w:pStyle w:val="10"/>
        <w:numPr>
          <w:ilvl w:val="0"/>
          <w:numId w:val="0"/>
        </w:numPr>
        <w:spacing w:line="560" w:lineRule="exact"/>
        <w:ind w:firstLine="640" w:firstLineChars="200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指标4：经济成本指标：建设山洪沟治理项目成本，指标值：1000万元，实际完成值：1000万元，指标完成率100%。</w:t>
      </w:r>
    </w:p>
    <w:p w14:paraId="223BB1EF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5B2FF24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益指标及满意度指标完成情况如下：</w:t>
      </w:r>
    </w:p>
    <w:p w14:paraId="6DF7E2A3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6365523C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31B5D84A">
      <w:pPr>
        <w:shd w:val="clear" w:color="auto" w:fill="auto"/>
        <w:spacing w:line="240" w:lineRule="auto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指标：社会指标：改善灌溉面积，指标值：14.05万亩，实际完成值：14.05万亩，指标完成率100%。 </w:t>
      </w:r>
    </w:p>
    <w:p w14:paraId="357E9F96">
      <w:pPr>
        <w:shd w:val="clear" w:color="auto" w:fill="auto"/>
        <w:spacing w:line="240" w:lineRule="auto"/>
        <w:ind w:firstLine="0" w:firstLineChars="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   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生态效益指标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635FA26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指标：生态指标：已建工程良性运行，指标值：是，实际完成值：是。 </w:t>
      </w:r>
    </w:p>
    <w:p w14:paraId="44D18BF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78D5A1EA">
      <w:pPr>
        <w:spacing w:line="560" w:lineRule="exact"/>
        <w:ind w:firstLine="640" w:firstLineChars="20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指标：满意度指标：收益群众满意度，指标值：≥90%，实际完成值：95%，指标完成率100%。</w:t>
      </w:r>
    </w:p>
    <w:p w14:paraId="5EACB679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34CC4437">
      <w:pPr>
        <w:pStyle w:val="20"/>
        <w:spacing w:line="56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特克斯县2024年新增国债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项目年初预算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16200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16200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16200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0AA81852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134C2D1C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4227AB6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1EEDCDE2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5ABF5E1C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0A5150F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7EEE636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526FFD9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221E5B7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3F4505E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5D9BF65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3784033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472C1589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  <w:bookmarkStart w:id="1" w:name="_GoBack"/>
      <w:bookmarkEnd w:id="1"/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928462-846E-49BA-ABE3-15A37B2BB7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793A97B3-B50F-41BD-911F-A3D8C28D97EA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D3D8E42E-5560-433B-92EC-C91B44AF14B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A8EF1DAE-8B3B-407D-881D-58DCBDF24AA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7A013133-9320-485F-BA3F-6471C5D8537E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059AE1F6-E6AC-4CF8-84FA-9FC64F737775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8DB3810D-4B03-41A8-BB03-D5A3BBE56D2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A62C861B-ADF4-4BCE-9B6F-8C4C232DB54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05090C0D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7C2D5BC8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7EC470C1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176B9D92B76B40AC87BD7BFD7B5F65D6_13</vt:lpwstr>
  </property>
  <property fmtid="{D5CDD505-2E9C-101B-9397-08002B2CF9AE}" pid="4" name="KSOTemplateDocerSaveRecord">
    <vt:lpwstr>eyJoZGlkIjoiOTA0MWRhYTFhMjFiNGFjMGYwYmRlMzM5NjY1ZjlkMTkiLCJ1c2VySWQiOiIzNDUwODYyNTQifQ==</vt:lpwstr>
  </property>
</Properties>
</file>

<file path=customXml/itemProps1.xml><?xml version="1.0" encoding="utf-8"?>
<ds:datastoreItem xmlns:ds="http://schemas.openxmlformats.org/officeDocument/2006/customXml" ds:itemID="{c29074b7-c263-4fc9-a3b7-e44aecf20b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10835</Words>
  <Characters>11153</Characters>
  <Lines>58</Lines>
  <Paragraphs>16</Paragraphs>
  <TotalTime>0</TotalTime>
  <ScaleCrop>false</ScaleCrop>
  <LinksUpToDate>false</LinksUpToDate>
  <CharactersWithSpaces>11185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2025-11-13T05:46:06Z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176B9D92B76B40AC87BD7BFD7B5F65D6_13</vt:lpwstr>
  </property>
  <property fmtid="{D5CDD505-2E9C-101B-9397-08002B2CF9AE}" pid="4" name="KSOTemplateDocerSaveRecord">
    <vt:lpwstr>eyJoZGlkIjoiZjZjY2YzNDY3YWM4YThjNjdkZTk2MDAwYjE2OGQzNDQiLCJ1c2VySWQiOiIzNzI2MDMzNTYifQ==</vt:lpwstr>
  </property>
</Properties>
</file>